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jc w:val="center"/>
        <w:outlineLvl w:val="3"/>
        <w:rPr>
          <w:rFonts w:eastAsia="Times New Roman" w:cs="Times New Roman"/>
          <w:color w:val="141018"/>
          <w:szCs w:val="28"/>
          <w:lang w:eastAsia="ru-RU"/>
        </w:rPr>
      </w:pPr>
      <w:r w:rsidRPr="001D63B9">
        <w:rPr>
          <w:rFonts w:eastAsia="Times New Roman" w:cs="Times New Roman"/>
          <w:color w:val="141018"/>
          <w:szCs w:val="28"/>
          <w:lang w:eastAsia="ru-RU"/>
        </w:rPr>
        <w:t>Дополнения</w:t>
      </w:r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020C22"/>
          <w:szCs w:val="28"/>
          <w:lang w:eastAsia="ru-RU"/>
        </w:rPr>
      </w:pPr>
      <w:r w:rsidRPr="001D63B9">
        <w:rPr>
          <w:rFonts w:eastAsia="Times New Roman" w:cs="Times New Roman"/>
          <w:color w:val="020C22"/>
          <w:szCs w:val="28"/>
          <w:lang w:eastAsia="ru-RU"/>
        </w:rPr>
        <w:t>Специальное программное обеспечение «Справки БК» и информационные материалы по заполнению справок о доходах, расходах, об имуществе и обязательствах имущественного характера:</w:t>
      </w:r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4472C4" w:themeColor="accent5"/>
          <w:szCs w:val="28"/>
          <w:lang w:eastAsia="ru-RU"/>
        </w:rPr>
      </w:pPr>
      <w:r w:rsidRPr="001D63B9">
        <w:rPr>
          <w:rFonts w:eastAsia="Times New Roman" w:cs="Times New Roman"/>
          <w:color w:val="4472C4" w:themeColor="accent5"/>
          <w:szCs w:val="28"/>
          <w:lang w:eastAsia="ru-RU"/>
        </w:rPr>
        <w:t>— </w:t>
      </w:r>
      <w:hyperlink r:id="rId4" w:history="1">
        <w:r w:rsidRPr="001D63B9">
          <w:rPr>
            <w:rFonts w:eastAsia="Times New Roman" w:cs="Times New Roman"/>
            <w:color w:val="4472C4" w:themeColor="accent5"/>
            <w:szCs w:val="28"/>
            <w:u w:val="single"/>
            <w:lang w:eastAsia="ru-RU"/>
          </w:rPr>
          <w:t>Описание специального программного обеспечения</w:t>
        </w:r>
      </w:hyperlink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4472C4" w:themeColor="accent5"/>
          <w:szCs w:val="28"/>
          <w:lang w:eastAsia="ru-RU"/>
        </w:rPr>
      </w:pPr>
      <w:r w:rsidRPr="001D63B9">
        <w:rPr>
          <w:rFonts w:eastAsia="Times New Roman" w:cs="Times New Roman"/>
          <w:color w:val="4472C4" w:themeColor="accent5"/>
          <w:szCs w:val="28"/>
          <w:lang w:eastAsia="ru-RU"/>
        </w:rPr>
        <w:t>— </w:t>
      </w:r>
      <w:hyperlink r:id="rId5" w:history="1">
        <w:r w:rsidRPr="001D63B9">
          <w:rPr>
            <w:rFonts w:eastAsia="Times New Roman" w:cs="Times New Roman"/>
            <w:color w:val="4472C4" w:themeColor="accent5"/>
            <w:szCs w:val="28"/>
            <w:u w:val="single"/>
            <w:lang w:eastAsia="ru-RU"/>
          </w:rPr>
          <w:t>Инструкция о порядке заполнения справок о доходах</w:t>
        </w:r>
      </w:hyperlink>
      <w:bookmarkStart w:id="0" w:name="_GoBack"/>
      <w:bookmarkEnd w:id="0"/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4472C4" w:themeColor="accent5"/>
          <w:szCs w:val="28"/>
          <w:lang w:eastAsia="ru-RU"/>
        </w:rPr>
      </w:pPr>
      <w:r w:rsidRPr="001D63B9">
        <w:rPr>
          <w:rFonts w:eastAsia="Times New Roman" w:cs="Times New Roman"/>
          <w:color w:val="4472C4" w:themeColor="accent5"/>
          <w:szCs w:val="28"/>
          <w:lang w:eastAsia="ru-RU"/>
        </w:rPr>
        <w:t>— </w:t>
      </w:r>
      <w:hyperlink r:id="rId6" w:history="1">
        <w:r w:rsidRPr="001D63B9">
          <w:rPr>
            <w:rFonts w:eastAsia="Times New Roman" w:cs="Times New Roman"/>
            <w:color w:val="4472C4" w:themeColor="accent5"/>
            <w:szCs w:val="28"/>
            <w:u w:val="single"/>
            <w:lang w:eastAsia="ru-RU"/>
          </w:rPr>
          <w:t>Требования к представлению справок о доходах</w:t>
        </w:r>
      </w:hyperlink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4472C4" w:themeColor="accent5"/>
          <w:szCs w:val="28"/>
          <w:lang w:eastAsia="ru-RU"/>
        </w:rPr>
      </w:pPr>
      <w:r w:rsidRPr="001D63B9">
        <w:rPr>
          <w:rFonts w:eastAsia="Times New Roman" w:cs="Times New Roman"/>
          <w:color w:val="4472C4" w:themeColor="accent5"/>
          <w:szCs w:val="28"/>
          <w:lang w:eastAsia="ru-RU"/>
        </w:rPr>
        <w:t>— </w:t>
      </w:r>
      <w:hyperlink r:id="rId7" w:history="1">
        <w:r w:rsidRPr="001D63B9">
          <w:rPr>
            <w:rFonts w:eastAsia="Times New Roman" w:cs="Times New Roman"/>
            <w:color w:val="4472C4" w:themeColor="accent5"/>
            <w:szCs w:val="28"/>
            <w:u w:val="single"/>
            <w:lang w:eastAsia="ru-RU"/>
          </w:rPr>
          <w:t>СПО Справки БК (версия 2.5.2) от 28.12.2022</w:t>
        </w:r>
      </w:hyperlink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020C22"/>
          <w:szCs w:val="28"/>
          <w:lang w:eastAsia="ru-RU"/>
        </w:rPr>
      </w:pPr>
      <w:r w:rsidRPr="001D63B9">
        <w:rPr>
          <w:rFonts w:eastAsia="Times New Roman" w:cs="Times New Roman"/>
          <w:color w:val="020C22"/>
          <w:szCs w:val="28"/>
          <w:u w:val="single"/>
          <w:lang w:eastAsia="ru-RU"/>
        </w:rPr>
        <w:t>Примечание:</w:t>
      </w:r>
      <w:r w:rsidRPr="001D63B9">
        <w:rPr>
          <w:rFonts w:eastAsia="Times New Roman" w:cs="Times New Roman"/>
          <w:color w:val="020C22"/>
          <w:szCs w:val="28"/>
          <w:lang w:eastAsia="ru-RU"/>
        </w:rPr>
        <w:t> Текущая версия специального программного обеспечения «Справки БК» 2.5.2 от 28.12.2022.</w:t>
      </w:r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020C22"/>
          <w:szCs w:val="28"/>
          <w:lang w:eastAsia="ru-RU"/>
        </w:rPr>
      </w:pPr>
      <w:r w:rsidRPr="001D63B9">
        <w:rPr>
          <w:rFonts w:eastAsia="Times New Roman" w:cs="Times New Roman"/>
          <w:color w:val="020C22"/>
          <w:szCs w:val="28"/>
          <w:lang w:eastAsia="ru-RU"/>
        </w:rPr>
        <w:t>Последние изменения в СПО «Справки БК»:</w:t>
      </w:r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020C22"/>
          <w:szCs w:val="28"/>
          <w:lang w:eastAsia="ru-RU"/>
        </w:rPr>
      </w:pPr>
      <w:r w:rsidRPr="001D63B9">
        <w:rPr>
          <w:rFonts w:eastAsia="Times New Roman" w:cs="Times New Roman"/>
          <w:color w:val="020C22"/>
          <w:szCs w:val="28"/>
          <w:lang w:eastAsia="ru-RU"/>
        </w:rPr>
        <w:t>— обновлено содержимое классификатора адресов по состоянию на 18.12.2022;</w:t>
      </w:r>
    </w:p>
    <w:p w:rsidR="001D63B9" w:rsidRPr="001D63B9" w:rsidRDefault="001D63B9" w:rsidP="001D63B9">
      <w:pPr>
        <w:widowControl w:val="0"/>
        <w:shd w:val="clear" w:color="auto" w:fill="F8F8F8"/>
        <w:spacing w:line="360" w:lineRule="auto"/>
        <w:ind w:firstLine="0"/>
        <w:rPr>
          <w:rFonts w:eastAsia="Times New Roman" w:cs="Times New Roman"/>
          <w:color w:val="020C22"/>
          <w:szCs w:val="28"/>
          <w:lang w:eastAsia="ru-RU"/>
        </w:rPr>
      </w:pPr>
      <w:r w:rsidRPr="001D63B9">
        <w:rPr>
          <w:rFonts w:eastAsia="Times New Roman" w:cs="Times New Roman"/>
          <w:color w:val="020C22"/>
          <w:szCs w:val="28"/>
          <w:lang w:eastAsia="ru-RU"/>
        </w:rPr>
        <w:t>— обновлено содержимое классификатора банков по состоянию на 19.12.2022.</w:t>
      </w:r>
    </w:p>
    <w:p w:rsidR="00AC6A12" w:rsidRPr="001D63B9" w:rsidRDefault="00AC6A12" w:rsidP="001D63B9">
      <w:pPr>
        <w:widowControl w:val="0"/>
        <w:spacing w:line="360" w:lineRule="auto"/>
        <w:ind w:firstLine="0"/>
        <w:rPr>
          <w:rFonts w:cs="Times New Roman"/>
          <w:szCs w:val="28"/>
        </w:rPr>
      </w:pPr>
    </w:p>
    <w:sectPr w:rsidR="00AC6A12" w:rsidRPr="001D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B9"/>
    <w:rsid w:val="001D63B9"/>
    <w:rsid w:val="00A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0992"/>
  <w15:chartTrackingRefBased/>
  <w15:docId w15:val="{00A0B786-B229-4267-BCBD-18D2F009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D63B9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63B9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63B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atic.kremlin.ru/media/events/files/ru/HHAM7hQuWshSdgiVANAeAFuzgAxNRhbA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kremlin.ru/media/events/files/ru/jUGgTnF3CP3Pq1GBrSUA8GcuJNThfbru.doc" TargetMode="External"/><Relationship Id="rId5" Type="http://schemas.openxmlformats.org/officeDocument/2006/relationships/hyperlink" Target="http://static.kremlin.ru/media/events/files/ru/UDhzV6syuYOGc0X8AQsNVRi1VdCMcNoi.doc" TargetMode="External"/><Relationship Id="rId4" Type="http://schemas.openxmlformats.org/officeDocument/2006/relationships/hyperlink" Target="http://static.kremlin.ru/media/events/files/ru/zfIgC6kr42Lrus3c54kuoD7gyX77eSjf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2023-02-15T10:36:00Z</dcterms:created>
  <dcterms:modified xsi:type="dcterms:W3CDTF">2023-02-15T10:37:00Z</dcterms:modified>
</cp:coreProperties>
</file>